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8A" w:rsidRPr="00CB221D" w:rsidRDefault="00C1258A" w:rsidP="00C1258A">
      <w:pPr>
        <w:shd w:val="clear" w:color="auto" w:fill="FFFFFF"/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tr-TR"/>
        </w:rPr>
        <w:t>Tarsus Organize Sanayi Bölgesi Arsa Tahsis İlan Metni</w:t>
      </w:r>
    </w:p>
    <w:p w:rsidR="000734C2" w:rsidRPr="00CB221D" w:rsidRDefault="000734C2" w:rsidP="000734C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Arsa Tahsis ilan süresi 3 haftadır. </w:t>
      </w: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="004125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F578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125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Aralık</w:t>
      </w:r>
      <w:r w:rsidR="00D7035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97B1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Pazartesi -</w:t>
      </w:r>
      <w:r w:rsidR="00B21BF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4125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2E3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4125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Aralık</w:t>
      </w:r>
      <w:r w:rsidR="00BD1A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Pazar)</w:t>
      </w:r>
    </w:p>
    <w:p w:rsidR="00C1258A" w:rsidRPr="00CB221D" w:rsidRDefault="007A51BB" w:rsidP="007A51BB">
      <w:pPr>
        <w:pStyle w:val="ListeParagraf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Tarsus Organize Sanayi Bölgesi’ne (TARSUSOSB) ait</w:t>
      </w:r>
      <w:r w:rsidR="00C1258A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aşağıdaki tabloda b</w:t>
      </w:r>
      <w:r w:rsidR="00C640F5">
        <w:rPr>
          <w:rFonts w:ascii="Times New Roman" w:eastAsia="Times New Roman" w:hAnsi="Times New Roman"/>
          <w:bCs/>
          <w:sz w:val="24"/>
          <w:szCs w:val="24"/>
          <w:lang w:eastAsia="tr-TR"/>
        </w:rPr>
        <w:t>ilgileri yazılı sanayi parsel</w:t>
      </w: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i tahsis edilecektir.</w:t>
      </w:r>
    </w:p>
    <w:p w:rsidR="007A51BB" w:rsidRPr="00CB221D" w:rsidRDefault="007A51BB" w:rsidP="007A51BB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4900" w:type="pct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2008"/>
        <w:gridCol w:w="1834"/>
        <w:gridCol w:w="1641"/>
        <w:gridCol w:w="3009"/>
      </w:tblGrid>
      <w:tr w:rsidR="00C1258A" w:rsidRPr="00CB221D" w:rsidTr="000822E9">
        <w:trPr>
          <w:trHeight w:val="254"/>
        </w:trPr>
        <w:tc>
          <w:tcPr>
            <w:tcW w:w="5000" w:type="pct"/>
            <w:gridSpan w:val="5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1F3444" w:rsidP="003D4178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(EK.1-Tahsis E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dilebilir Parsel Listesi)</w:t>
            </w:r>
          </w:p>
        </w:tc>
      </w:tr>
      <w:tr w:rsidR="00D12DE6" w:rsidRPr="00CB221D" w:rsidTr="00102D68">
        <w:trPr>
          <w:trHeight w:val="1208"/>
        </w:trPr>
        <w:tc>
          <w:tcPr>
            <w:tcW w:w="42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08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OSB ADI</w:t>
            </w:r>
          </w:p>
        </w:tc>
        <w:tc>
          <w:tcPr>
            <w:tcW w:w="988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ADA/PARSEL NO</w:t>
            </w:r>
          </w:p>
        </w:tc>
        <w:tc>
          <w:tcPr>
            <w:tcW w:w="88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C1258A" w:rsidP="00C1258A">
            <w:pPr>
              <w:spacing w:after="3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PARSEL ALANI (m</w:t>
            </w: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2</w:t>
            </w: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6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258A" w:rsidRPr="00CB221D" w:rsidRDefault="00964B79" w:rsidP="00964B79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PARSEL BİRİM METRE KARE BEDELİ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(TL/ m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tr-TR"/>
              </w:rPr>
              <w:t>2</w:t>
            </w:r>
            <w:r w:rsidR="00C1258A" w:rsidRPr="00CB2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B97B1E" w:rsidRPr="00CB221D" w:rsidTr="00102D68">
        <w:trPr>
          <w:trHeight w:val="1124"/>
        </w:trPr>
        <w:tc>
          <w:tcPr>
            <w:tcW w:w="425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Default="002E38A5" w:rsidP="00B97B1E">
            <w:pPr>
              <w:spacing w:after="30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82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Tarsus Organize Sanayi Bölgesi</w:t>
            </w:r>
          </w:p>
        </w:tc>
        <w:tc>
          <w:tcPr>
            <w:tcW w:w="988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211/7</w:t>
            </w:r>
          </w:p>
        </w:tc>
        <w:tc>
          <w:tcPr>
            <w:tcW w:w="884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B221D" w:rsidRDefault="00B97B1E" w:rsidP="00B97B1E">
            <w:pPr>
              <w:spacing w:after="30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23.269,69</w:t>
            </w:r>
          </w:p>
        </w:tc>
        <w:tc>
          <w:tcPr>
            <w:tcW w:w="1621" w:type="pc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97B1E" w:rsidRPr="00C9763F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Peşin  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.000,00</w:t>
            </w:r>
          </w:p>
          <w:p w:rsidR="00B97B1E" w:rsidRPr="00CB221D" w:rsidRDefault="00B97B1E" w:rsidP="00B97B1E">
            <w:pPr>
              <w:spacing w:after="300"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gramStart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Vadeli : 3</w:t>
            </w:r>
            <w:proofErr w:type="gramEnd"/>
            <w:r w:rsidRPr="00C97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.500,00*</w:t>
            </w:r>
          </w:p>
        </w:tc>
      </w:tr>
    </w:tbl>
    <w:p w:rsidR="00CB221D" w:rsidRPr="00CB221D" w:rsidRDefault="00CB221D" w:rsidP="001C71C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6D01" w:rsidRPr="00CB221D" w:rsidRDefault="001C71C1" w:rsidP="001C71C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Vadeli satışlarda toplam bedelin yarısı </w:t>
      </w:r>
      <w:r w:rsidR="000822E9"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sözleşme tarihinde 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peşin, kalan yarısı </w:t>
      </w:r>
      <w:r w:rsidR="000822E9"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peşinattan sonra ilk ay başlanmak üzere 10 ay boyunca </w:t>
      </w:r>
      <w:r w:rsidRPr="001F3444">
        <w:rPr>
          <w:rFonts w:ascii="Times New Roman" w:eastAsia="Times New Roman" w:hAnsi="Times New Roman" w:cs="Times New Roman"/>
          <w:sz w:val="24"/>
          <w:szCs w:val="24"/>
          <w:lang w:eastAsia="tr-TR"/>
        </w:rPr>
        <w:t>10 eşit taksitte ödenecektir.</w:t>
      </w:r>
    </w:p>
    <w:p w:rsidR="00153C62" w:rsidRPr="00CB221D" w:rsidRDefault="00153C62" w:rsidP="00153C62">
      <w:pPr>
        <w:shd w:val="clear" w:color="auto" w:fill="FFFFFF"/>
        <w:spacing w:before="100" w:beforeAutospacing="1" w:after="100" w:afterAutospacing="1" w:line="375" w:lineRule="atLeast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CB221D">
        <w:rPr>
          <w:rFonts w:ascii="Times New Roman" w:hAnsi="Times New Roman" w:cs="Times New Roman"/>
          <w:b/>
          <w:sz w:val="24"/>
          <w:szCs w:val="24"/>
          <w:lang w:eastAsia="tr-TR"/>
        </w:rPr>
        <w:t>Tahsise İlişkin Temel Şartlar;</w:t>
      </w:r>
    </w:p>
    <w:p w:rsidR="00D12DE6" w:rsidRPr="000822E9" w:rsidRDefault="00D12DE6" w:rsidP="000822E9">
      <w:pPr>
        <w:pStyle w:val="ListeParagraf"/>
        <w:numPr>
          <w:ilvl w:val="0"/>
          <w:numId w:val="9"/>
        </w:numPr>
        <w:shd w:val="clear" w:color="auto" w:fill="FFFFFF"/>
        <w:spacing w:after="0"/>
        <w:ind w:left="5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shd w:val="clear" w:color="auto" w:fill="FFFFFF"/>
          <w:lang w:eastAsia="tr-TR"/>
        </w:rPr>
        <w:t>Arsa tahsisi/satışı kapsamında kurulacak tesislerde ve yatırımcılarda aranacak şartlar şunlardır: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2012/3305 sayılı Karar kapsamında bölgesel teşviklerden yararlanabilecek sektörlerden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Teknolojik yatırım Yüksek/Orta-Yüksek olması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İhracat tutarının 250.000 USD üzerinde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Çevresel riskinin düşük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Yenilenebilir enerji kullanımının olması,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Su ihtiyacının düşük olması, 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Proses raporunun bulunması,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i/>
          <w:iCs/>
          <w:sz w:val="24"/>
          <w:szCs w:val="24"/>
          <w:lang w:eastAsia="tr-TR"/>
        </w:rPr>
        <w:t>"</w:t>
      </w:r>
      <w:r w:rsidRPr="00CB221D">
        <w:rPr>
          <w:rFonts w:ascii="Times New Roman" w:eastAsia="Times New Roman" w:hAnsi="Times New Roman"/>
          <w:bCs/>
          <w:i/>
          <w:iCs/>
          <w:sz w:val="24"/>
          <w:szCs w:val="24"/>
          <w:lang w:eastAsia="tr-TR"/>
        </w:rPr>
        <w:t>Kurulamayacak Tesisler"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 kapsamı dışında olması*,</w:t>
      </w:r>
    </w:p>
    <w:p w:rsidR="00D12DE6" w:rsidRPr="00CB221D" w:rsidRDefault="00D12DE6" w:rsidP="00D12DE6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Üretim bilgi formunun bulunması*,</w:t>
      </w:r>
    </w:p>
    <w:p w:rsidR="00E54688" w:rsidRDefault="00D12DE6" w:rsidP="003D4178">
      <w:pPr>
        <w:pStyle w:val="ListeParagr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bCs/>
          <w:sz w:val="24"/>
          <w:szCs w:val="24"/>
          <w:lang w:eastAsia="tr-TR"/>
        </w:rPr>
        <w:t>Noter Tasdikli Taahhütname veril</w:t>
      </w:r>
      <w:r w:rsidR="003D4178">
        <w:rPr>
          <w:rFonts w:ascii="Times New Roman" w:eastAsia="Times New Roman" w:hAnsi="Times New Roman"/>
          <w:bCs/>
          <w:sz w:val="24"/>
          <w:szCs w:val="24"/>
          <w:lang w:eastAsia="tr-TR"/>
        </w:rPr>
        <w:t>eceğine dair beyanın bulunması*</w:t>
      </w: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2E38A5" w:rsidRPr="002E38A5" w:rsidRDefault="002E38A5" w:rsidP="002E38A5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1F3444" w:rsidRDefault="001F3444" w:rsidP="001F3444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1F3444" w:rsidRPr="001F3444" w:rsidRDefault="001F3444" w:rsidP="001F3444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tbl>
      <w:tblPr>
        <w:tblW w:w="9978" w:type="dxa"/>
        <w:tblInd w:w="-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2886"/>
        <w:gridCol w:w="3493"/>
        <w:gridCol w:w="954"/>
      </w:tblGrid>
      <w:tr w:rsidR="00CB221D" w:rsidRPr="00CB221D" w:rsidTr="00CB221D">
        <w:trPr>
          <w:trHeight w:val="502"/>
        </w:trPr>
        <w:tc>
          <w:tcPr>
            <w:tcW w:w="9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9B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 xml:space="preserve">Firma Başvuru Değerlendirme </w:t>
            </w:r>
            <w:r w:rsidR="009B4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Tablosu</w:t>
            </w:r>
          </w:p>
        </w:tc>
      </w:tr>
      <w:tr w:rsidR="00CB221D" w:rsidRPr="00CB221D" w:rsidTr="00CB221D">
        <w:trPr>
          <w:trHeight w:val="586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Kriterler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Kriter Alt Başlıkları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Değerlendirme Şartı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Puantaj</w:t>
            </w:r>
          </w:p>
        </w:tc>
      </w:tr>
      <w:tr w:rsidR="00CB221D" w:rsidRPr="00CB221D" w:rsidTr="00CB221D">
        <w:trPr>
          <w:trHeight w:val="837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1- Zorunlu kriterler ( Bu bölümden puan alabilmesi için en az bir </w:t>
            </w:r>
            <w:proofErr w:type="gramStart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kriter</w:t>
            </w:r>
            <w:proofErr w:type="gramEnd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"evet" olmalıdır)</w:t>
            </w:r>
          </w:p>
        </w:tc>
        <w:tc>
          <w:tcPr>
            <w:tcW w:w="2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Durumu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A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Yatırımın yapılacağı ilde 2012/3305 sayılı karar kapsamında bölgesel teşviklerden yararlanabilecek sektörlerden olmak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</w:tr>
      <w:tr w:rsidR="00CB221D" w:rsidRPr="00CB221D" w:rsidTr="00CB221D">
        <w:trPr>
          <w:trHeight w:val="920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1D" w:rsidRPr="00CB221D" w:rsidRDefault="00CB221D" w:rsidP="00A65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Bakanlıkça uygulanan diğer program veya teşviklerden yararlanmak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2- Tercihe bağlı </w:t>
            </w:r>
            <w:proofErr w:type="gramStart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kriterler</w:t>
            </w:r>
            <w:proofErr w:type="gramEnd"/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1- Teknoloji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Yüksek/Orta - Yüksek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2- İhracat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250.000 USD üzeri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3- Çevresel Risk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4- Yenilenebilir Enerji Kullanımı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 Su İhtiyacı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6- Proses Raporu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CB221D" w:rsidRPr="00CB221D" w:rsidTr="00CB221D">
        <w:trPr>
          <w:trHeight w:val="418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3- Heyet Görüşü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</w:tr>
      <w:tr w:rsidR="00CB221D" w:rsidRPr="00CB221D" w:rsidTr="00CB221D">
        <w:trPr>
          <w:trHeight w:val="238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1D" w:rsidRPr="00CB221D" w:rsidRDefault="00CB221D" w:rsidP="00CB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21D" w:rsidRPr="00CB221D" w:rsidRDefault="00CB221D" w:rsidP="00CB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</w:tbl>
    <w:p w:rsidR="00CB221D" w:rsidRPr="00CB221D" w:rsidRDefault="00CB221D" w:rsidP="00CB221D">
      <w:pPr>
        <w:shd w:val="clear" w:color="auto" w:fill="FFFFFF"/>
        <w:spacing w:after="0"/>
        <w:rPr>
          <w:rFonts w:ascii="Times New Roman" w:eastAsia="Times New Roman" w:hAnsi="Times New Roman"/>
          <w:bCs/>
          <w:sz w:val="24"/>
          <w:szCs w:val="24"/>
          <w:lang w:eastAsia="tr-TR"/>
        </w:rPr>
      </w:pPr>
    </w:p>
    <w:p w:rsidR="00D12DE6" w:rsidRPr="00CB221D" w:rsidRDefault="00D12DE6" w:rsidP="00D12DE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12DE6" w:rsidRPr="00CB221D" w:rsidRDefault="00D12DE6" w:rsidP="00D12DE6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Başvurular; mevcut sektör yapısı, kurulacak tesisin altyapı ve </w:t>
      </w:r>
      <w:proofErr w:type="spellStart"/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atıksu</w:t>
      </w:r>
      <w:proofErr w:type="spellEnd"/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arıtma tesislerine etkisi, herhangi bir olumsuzluk anında tetikleyici etkisi, insanların çalışma ve yaşam koşullarına etkisi gibi hususlar dikkate alınarak reddedilebilir.</w:t>
      </w:r>
    </w:p>
    <w:p w:rsidR="00E54688" w:rsidRPr="00CB221D" w:rsidRDefault="00E54688" w:rsidP="00E54688">
      <w:pPr>
        <w:pStyle w:val="ListeParagraf"/>
        <w:shd w:val="clear" w:color="auto" w:fill="FFFFFF"/>
        <w:spacing w:after="0"/>
        <w:ind w:left="785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D12DE6" w:rsidRDefault="00E54688" w:rsidP="001C71C1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>Bir parsele birden fazla başvuru olması durumunda tahsis yapılacak kişiler</w:t>
      </w:r>
      <w:r w:rsidR="00446ED3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noter huzurunda düzenlenecek </w:t>
      </w:r>
      <w:r w:rsidR="003F57CF" w:rsidRPr="00CB221D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yöntemi ile belirlenecektir. Tahsisin </w:t>
      </w:r>
      <w:r w:rsidR="003F57CF" w:rsidRPr="00CB221D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yöntemi ile belirlenmesinde şartlar şöyledir;</w:t>
      </w:r>
    </w:p>
    <w:p w:rsidR="00557D87" w:rsidRPr="00557D87" w:rsidRDefault="00557D87" w:rsidP="00E47B12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54688" w:rsidRPr="00557D87" w:rsidRDefault="00E47B12" w:rsidP="00557D87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="00557D87">
        <w:rPr>
          <w:rFonts w:ascii="Times New Roman" w:eastAsia="Times New Roman" w:hAnsi="Times New Roman"/>
          <w:sz w:val="24"/>
          <w:szCs w:val="24"/>
          <w:lang w:eastAsia="tr-TR"/>
        </w:rPr>
        <w:t xml:space="preserve">) </w:t>
      </w:r>
      <w:r w:rsidR="00557D87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İlan tarihinin bitiminden itibaren kura tarihine kadar, </w:t>
      </w:r>
      <w:r w:rsidR="00153C62" w:rsidRPr="001F3444">
        <w:rPr>
          <w:rFonts w:ascii="Times New Roman" w:eastAsia="Times New Roman" w:hAnsi="Times New Roman"/>
          <w:sz w:val="24"/>
          <w:szCs w:val="24"/>
          <w:lang w:eastAsia="tr-TR"/>
        </w:rPr>
        <w:t>talep sahiplerinden başvuru bedeli olarak tahsis edilecek arsanın toplam bedelinin %10’u oranında peşinat alınacaktır. Söz konusu tutar</w:t>
      </w:r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ın Tarsus Organize Sanayi Bölgesi’nin TR40 0001 0027 9084 1436 3250 56 IBAN </w:t>
      </w:r>
      <w:proofErr w:type="spellStart"/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>nolu</w:t>
      </w:r>
      <w:proofErr w:type="spellEnd"/>
      <w:r w:rsidR="00764B86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 hesab</w:t>
      </w:r>
      <w:r w:rsidR="00AC504F">
        <w:rPr>
          <w:rFonts w:ascii="Times New Roman" w:eastAsia="Times New Roman" w:hAnsi="Times New Roman"/>
          <w:sz w:val="24"/>
          <w:szCs w:val="24"/>
          <w:lang w:eastAsia="tr-TR"/>
        </w:rPr>
        <w:t xml:space="preserve">ına yatırılması gerekmekte olup </w:t>
      </w:r>
      <w:r w:rsidR="003F57CF" w:rsidRPr="001F3444">
        <w:rPr>
          <w:rFonts w:ascii="Times New Roman" w:eastAsia="Times New Roman" w:hAnsi="Times New Roman"/>
          <w:sz w:val="24"/>
          <w:szCs w:val="24"/>
          <w:lang w:eastAsia="tr-TR"/>
        </w:rPr>
        <w:t>kura</w:t>
      </w:r>
      <w:r w:rsidR="00153C62" w:rsidRPr="001F3444">
        <w:rPr>
          <w:rFonts w:ascii="Times New Roman" w:eastAsia="Times New Roman" w:hAnsi="Times New Roman"/>
          <w:sz w:val="24"/>
          <w:szCs w:val="24"/>
          <w:lang w:eastAsia="tr-TR"/>
        </w:rPr>
        <w:t xml:space="preserve"> sonucu tahsis hakkı kazanan firmaların peşinatlarından mahsup edilecektir.</w:t>
      </w:r>
    </w:p>
    <w:p w:rsidR="00D15A84" w:rsidRPr="00CB221D" w:rsidRDefault="00E47B12" w:rsidP="00557D87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557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446ED3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3F57CF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ura sonucu 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arsa tahsis sözleşmesinin imzalanamaması veya vazgeçilmesi halinde </w:t>
      </w:r>
      <w:r w:rsidR="003F57CF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kura yapılan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arsanın toplam bedelinin yüzde biri kesilerek ödedikleri bedel iade edilecektir. Bunun dışında herhangi bir faiz, gecikme zammı ve/veya tazminat ödenmeyecektir.</w:t>
      </w:r>
    </w:p>
    <w:p w:rsidR="000734C2" w:rsidRPr="00CB221D" w:rsidRDefault="00E47B12" w:rsidP="00557D87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557D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153C6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Arsa tahsis sözleşmesinin imzalanması sonrasında arsa iade işleminin talep edilmesi halinde muhammen bedelin yüzde onu kesilerek yatırımcı tarafından ödenen bedel iade edilir. Bunun dışında herhangi bir faiz, gecikme zammı ve/veya tazminat talep edilemeyecektir.</w:t>
      </w:r>
    </w:p>
    <w:p w:rsidR="00153C62" w:rsidRPr="00CB221D" w:rsidRDefault="00B97B1E" w:rsidP="00E54688">
      <w:pPr>
        <w:pStyle w:val="ListeParagraf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İş bu ilan </w:t>
      </w:r>
      <w:r w:rsidR="0041254A">
        <w:rPr>
          <w:rFonts w:ascii="Times New Roman" w:eastAsia="Times New Roman" w:hAnsi="Times New Roman"/>
          <w:sz w:val="24"/>
          <w:szCs w:val="24"/>
          <w:lang w:eastAsia="tr-TR"/>
        </w:rPr>
        <w:t>01/12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tr-TR"/>
        </w:rPr>
        <w:t>/2025</w:t>
      </w:r>
      <w:r w:rsidR="00153C62"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tarihinden itibaren 3(üç) hafta süresince </w:t>
      </w:r>
      <w:hyperlink r:id="rId8" w:history="1">
        <w:r w:rsidR="000734C2" w:rsidRPr="00CB221D">
          <w:rPr>
            <w:rFonts w:ascii="Times New Roman" w:eastAsia="Times New Roman" w:hAnsi="Times New Roman"/>
            <w:sz w:val="24"/>
            <w:szCs w:val="24"/>
            <w:u w:val="single"/>
            <w:lang w:eastAsia="tr-TR"/>
          </w:rPr>
          <w:t>https://tarsusosb.org.tr/</w:t>
        </w:r>
      </w:hyperlink>
      <w:r w:rsidR="00153C62" w:rsidRPr="00CB221D">
        <w:rPr>
          <w:rFonts w:ascii="Times New Roman" w:eastAsia="Times New Roman" w:hAnsi="Times New Roman"/>
          <w:sz w:val="24"/>
          <w:szCs w:val="24"/>
          <w:lang w:eastAsia="tr-TR"/>
        </w:rPr>
        <w:t> adresinde ilan edilecektir.</w:t>
      </w:r>
    </w:p>
    <w:p w:rsidR="00E54688" w:rsidRPr="00CB221D" w:rsidRDefault="00E54688" w:rsidP="00E54688">
      <w:pPr>
        <w:pStyle w:val="ListeParagraf"/>
        <w:shd w:val="clear" w:color="auto" w:fill="FFFFFF"/>
        <w:spacing w:before="100" w:beforeAutospacing="1" w:after="100" w:afterAutospacing="1" w:line="240" w:lineRule="auto"/>
        <w:ind w:left="785"/>
        <w:jc w:val="both"/>
        <w:rPr>
          <w:rFonts w:ascii="Times New Roman" w:eastAsia="Times New Roman" w:hAnsi="Times New Roman"/>
          <w:color w:val="666666"/>
          <w:sz w:val="24"/>
          <w:szCs w:val="24"/>
          <w:lang w:eastAsia="tr-TR"/>
        </w:rPr>
      </w:pPr>
    </w:p>
    <w:p w:rsidR="00E54688" w:rsidRPr="00CB221D" w:rsidRDefault="000734C2" w:rsidP="00E54688">
      <w:pPr>
        <w:pStyle w:val="ListeParagraf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Başvuruların  </w:t>
      </w:r>
      <w:hyperlink r:id="rId9" w:anchor="/sb-atlas" w:history="1">
        <w:r w:rsidRPr="00CB221D">
          <w:rPr>
            <w:rStyle w:val="Kpr"/>
            <w:rFonts w:ascii="Times New Roman" w:eastAsia="Times New Roman" w:hAnsi="Times New Roman"/>
            <w:sz w:val="24"/>
            <w:szCs w:val="24"/>
            <w:lang w:eastAsia="tr-TR"/>
          </w:rPr>
          <w:t>https://meydip.sanayi.gov.tr/#/sb-atlas</w:t>
        </w:r>
      </w:hyperlink>
      <w:r w:rsidRPr="00CB221D">
        <w:rPr>
          <w:rFonts w:ascii="Times New Roman" w:eastAsia="Times New Roman" w:hAnsi="Times New Roman"/>
          <w:sz w:val="24"/>
          <w:szCs w:val="24"/>
          <w:lang w:eastAsia="tr-TR"/>
        </w:rPr>
        <w:t xml:space="preserve">  adresinden yapılması gerekmektedir.</w:t>
      </w:r>
    </w:p>
    <w:p w:rsidR="00934862" w:rsidRPr="00CB221D" w:rsidRDefault="00934862" w:rsidP="009348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53C62" w:rsidRPr="00CB221D" w:rsidRDefault="00153C62" w:rsidP="00D15A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Detaylı bilgi için </w:t>
      </w:r>
      <w:proofErr w:type="spellStart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Şehitkerim</w:t>
      </w:r>
      <w:proofErr w:type="spellEnd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Mah. 3416 Sok. No:39/201 K:4 Ticaret Ve Sanayi Odası Binası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Tarsus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/MERSİN adresinde bulunan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Tarsus 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OSB Bölge Müdürlüğü ile görüşülebilir ve/veya parselasyon planı incelenebilecektir.</w:t>
      </w:r>
    </w:p>
    <w:p w:rsidR="00153C62" w:rsidRPr="00CB221D" w:rsidRDefault="00153C62" w:rsidP="00153C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İrtibat ve detaylı bilgi için: İmar ve Ruhsat Birimi</w:t>
      </w:r>
    </w:p>
    <w:p w:rsidR="00153C62" w:rsidRPr="00CB221D" w:rsidRDefault="00153C62" w:rsidP="00153C62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Tel: 0 (324) 626 33 </w:t>
      </w:r>
      <w:proofErr w:type="gramStart"/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46 </w:t>
      </w:r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Fax</w:t>
      </w:r>
      <w:proofErr w:type="spellEnd"/>
      <w:proofErr w:type="gramEnd"/>
      <w:r w:rsidR="000734C2"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0 (324) 616 00 29  </w:t>
      </w:r>
      <w:r w:rsidRPr="00CB221D">
        <w:rPr>
          <w:rFonts w:ascii="Times New Roman" w:eastAsia="Times New Roman" w:hAnsi="Times New Roman" w:cs="Times New Roman"/>
          <w:sz w:val="24"/>
          <w:szCs w:val="24"/>
          <w:lang w:eastAsia="tr-TR"/>
        </w:rPr>
        <w:t>Cep Tel: 0 (533) 132 15 86</w:t>
      </w:r>
    </w:p>
    <w:p w:rsidR="00153C62" w:rsidRPr="00CB221D" w:rsidRDefault="00E54688" w:rsidP="00CB22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B22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Kamuoyuna ilanen duyurulur.</w:t>
      </w:r>
    </w:p>
    <w:p w:rsidR="008E0542" w:rsidRPr="00CB221D" w:rsidRDefault="008E0542" w:rsidP="00C1258A">
      <w:pPr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690" w:rsidRDefault="001B6690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21D" w:rsidRDefault="00CB221D" w:rsidP="009348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D01" w:rsidRPr="00CB221D" w:rsidRDefault="00C26D01" w:rsidP="00CB22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6D01" w:rsidRPr="00CB221D" w:rsidSect="006B3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135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2F" w:rsidRDefault="00297E2F" w:rsidP="002254E9">
      <w:pPr>
        <w:spacing w:after="0" w:line="240" w:lineRule="auto"/>
      </w:pPr>
      <w:r>
        <w:separator/>
      </w:r>
    </w:p>
  </w:endnote>
  <w:endnote w:type="continuationSeparator" w:id="0">
    <w:p w:rsidR="00297E2F" w:rsidRDefault="00297E2F" w:rsidP="0022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2F" w:rsidRDefault="00297E2F" w:rsidP="002254E9">
      <w:pPr>
        <w:spacing w:after="0" w:line="240" w:lineRule="auto"/>
      </w:pPr>
      <w:r>
        <w:separator/>
      </w:r>
    </w:p>
  </w:footnote>
  <w:footnote w:type="continuationSeparator" w:id="0">
    <w:p w:rsidR="00297E2F" w:rsidRDefault="00297E2F" w:rsidP="0022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E9" w:rsidRDefault="002254E9">
    <w:pPr>
      <w:pStyle w:val="stBilgi"/>
    </w:pPr>
  </w:p>
  <w:p w:rsidR="002254E9" w:rsidRDefault="002254E9">
    <w:pPr>
      <w:pStyle w:val="stBilgi"/>
    </w:pPr>
  </w:p>
  <w:p w:rsidR="002254E9" w:rsidRDefault="002254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88" w:rsidRDefault="00E546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74C"/>
    <w:multiLevelType w:val="hybridMultilevel"/>
    <w:tmpl w:val="A5288CF8"/>
    <w:lvl w:ilvl="0" w:tplc="747AC5A8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220983"/>
    <w:multiLevelType w:val="multilevel"/>
    <w:tmpl w:val="92F2F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8286A"/>
    <w:multiLevelType w:val="multilevel"/>
    <w:tmpl w:val="2918C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B448B"/>
    <w:multiLevelType w:val="multilevel"/>
    <w:tmpl w:val="A53221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1CAD"/>
    <w:multiLevelType w:val="multilevel"/>
    <w:tmpl w:val="89E0F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A41FC"/>
    <w:multiLevelType w:val="multilevel"/>
    <w:tmpl w:val="7194AF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B3567"/>
    <w:multiLevelType w:val="multilevel"/>
    <w:tmpl w:val="EB5015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71E77"/>
    <w:multiLevelType w:val="multilevel"/>
    <w:tmpl w:val="FB8A69F8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)"/>
      <w:lvlJc w:val="left"/>
      <w:pPr>
        <w:ind w:left="1996" w:hanging="360"/>
      </w:pPr>
    </w:lvl>
    <w:lvl w:ilvl="2">
      <w:start w:val="1"/>
      <w:numFmt w:val="lowerRoman"/>
      <w:lvlText w:val="%3)"/>
      <w:lvlJc w:val="left"/>
      <w:pPr>
        <w:ind w:left="2356" w:hanging="360"/>
      </w:pPr>
    </w:lvl>
    <w:lvl w:ilvl="3">
      <w:start w:val="1"/>
      <w:numFmt w:val="decimal"/>
      <w:lvlText w:val="(%4)"/>
      <w:lvlJc w:val="left"/>
      <w:pPr>
        <w:ind w:left="2716" w:hanging="360"/>
      </w:pPr>
    </w:lvl>
    <w:lvl w:ilvl="4">
      <w:start w:val="1"/>
      <w:numFmt w:val="lowerLetter"/>
      <w:lvlText w:val="(%5)"/>
      <w:lvlJc w:val="left"/>
      <w:pPr>
        <w:ind w:left="3076" w:hanging="360"/>
      </w:pPr>
    </w:lvl>
    <w:lvl w:ilvl="5">
      <w:start w:val="1"/>
      <w:numFmt w:val="lowerRoman"/>
      <w:lvlText w:val="(%6)"/>
      <w:lvlJc w:val="left"/>
      <w:pPr>
        <w:ind w:left="3436" w:hanging="360"/>
      </w:pPr>
    </w:lvl>
    <w:lvl w:ilvl="6">
      <w:start w:val="1"/>
      <w:numFmt w:val="decimal"/>
      <w:lvlText w:val="%7."/>
      <w:lvlJc w:val="left"/>
      <w:pPr>
        <w:ind w:left="3796" w:hanging="360"/>
      </w:pPr>
    </w:lvl>
    <w:lvl w:ilvl="7">
      <w:start w:val="1"/>
      <w:numFmt w:val="lowerLetter"/>
      <w:lvlText w:val="%8."/>
      <w:lvlJc w:val="left"/>
      <w:pPr>
        <w:ind w:left="4156" w:hanging="360"/>
      </w:pPr>
    </w:lvl>
    <w:lvl w:ilvl="8">
      <w:start w:val="1"/>
      <w:numFmt w:val="lowerRoman"/>
      <w:lvlText w:val="%9."/>
      <w:lvlJc w:val="left"/>
      <w:pPr>
        <w:ind w:left="4516" w:hanging="360"/>
      </w:pPr>
    </w:lvl>
  </w:abstractNum>
  <w:abstractNum w:abstractNumId="8" w15:restartNumberingAfterBreak="0">
    <w:nsid w:val="3A603462"/>
    <w:multiLevelType w:val="multilevel"/>
    <w:tmpl w:val="B946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A1F98"/>
    <w:multiLevelType w:val="multilevel"/>
    <w:tmpl w:val="80DCD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E1E58"/>
    <w:multiLevelType w:val="multilevel"/>
    <w:tmpl w:val="830A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55E92"/>
    <w:multiLevelType w:val="multilevel"/>
    <w:tmpl w:val="A1DC1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A2EF0"/>
    <w:multiLevelType w:val="multilevel"/>
    <w:tmpl w:val="ED6E4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D7DD0"/>
    <w:multiLevelType w:val="multilevel"/>
    <w:tmpl w:val="BB380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AD"/>
    <w:rsid w:val="00006685"/>
    <w:rsid w:val="00013E2E"/>
    <w:rsid w:val="0004042D"/>
    <w:rsid w:val="000430A4"/>
    <w:rsid w:val="00050B5F"/>
    <w:rsid w:val="000601A9"/>
    <w:rsid w:val="00060568"/>
    <w:rsid w:val="00062F84"/>
    <w:rsid w:val="00062F98"/>
    <w:rsid w:val="000734C2"/>
    <w:rsid w:val="000762B3"/>
    <w:rsid w:val="00077A96"/>
    <w:rsid w:val="00081BFD"/>
    <w:rsid w:val="000822E9"/>
    <w:rsid w:val="00090FFF"/>
    <w:rsid w:val="000A027B"/>
    <w:rsid w:val="000A7638"/>
    <w:rsid w:val="000B07DE"/>
    <w:rsid w:val="000B19AF"/>
    <w:rsid w:val="000B3DC2"/>
    <w:rsid w:val="000B503D"/>
    <w:rsid w:val="000B5F7E"/>
    <w:rsid w:val="000C16CC"/>
    <w:rsid w:val="000C6E13"/>
    <w:rsid w:val="000D6E69"/>
    <w:rsid w:val="000E2AD5"/>
    <w:rsid w:val="000E5AF6"/>
    <w:rsid w:val="000E6808"/>
    <w:rsid w:val="00102D68"/>
    <w:rsid w:val="0010788C"/>
    <w:rsid w:val="00113944"/>
    <w:rsid w:val="001149C3"/>
    <w:rsid w:val="00127320"/>
    <w:rsid w:val="00134251"/>
    <w:rsid w:val="00143AF8"/>
    <w:rsid w:val="0015246D"/>
    <w:rsid w:val="00153297"/>
    <w:rsid w:val="00153C62"/>
    <w:rsid w:val="001550BF"/>
    <w:rsid w:val="0016518B"/>
    <w:rsid w:val="00192644"/>
    <w:rsid w:val="00193EB4"/>
    <w:rsid w:val="00195C64"/>
    <w:rsid w:val="00196C19"/>
    <w:rsid w:val="0019702D"/>
    <w:rsid w:val="001A3275"/>
    <w:rsid w:val="001A3338"/>
    <w:rsid w:val="001A43B7"/>
    <w:rsid w:val="001A65F3"/>
    <w:rsid w:val="001B102C"/>
    <w:rsid w:val="001B6690"/>
    <w:rsid w:val="001C71C1"/>
    <w:rsid w:val="001E17AF"/>
    <w:rsid w:val="001F2F87"/>
    <w:rsid w:val="001F3444"/>
    <w:rsid w:val="001F3F64"/>
    <w:rsid w:val="001F46C7"/>
    <w:rsid w:val="001F6CC3"/>
    <w:rsid w:val="001F6D9A"/>
    <w:rsid w:val="001F6F31"/>
    <w:rsid w:val="0020677C"/>
    <w:rsid w:val="00211450"/>
    <w:rsid w:val="002123CB"/>
    <w:rsid w:val="002254E9"/>
    <w:rsid w:val="00233F89"/>
    <w:rsid w:val="00235916"/>
    <w:rsid w:val="002629FF"/>
    <w:rsid w:val="00263267"/>
    <w:rsid w:val="0027628E"/>
    <w:rsid w:val="002828EE"/>
    <w:rsid w:val="002838D6"/>
    <w:rsid w:val="0029251F"/>
    <w:rsid w:val="00292EB2"/>
    <w:rsid w:val="002959EC"/>
    <w:rsid w:val="00297E2F"/>
    <w:rsid w:val="002A0A35"/>
    <w:rsid w:val="002C42D0"/>
    <w:rsid w:val="002D253D"/>
    <w:rsid w:val="002D5A40"/>
    <w:rsid w:val="002E38A5"/>
    <w:rsid w:val="002E42E9"/>
    <w:rsid w:val="002F0E66"/>
    <w:rsid w:val="00304094"/>
    <w:rsid w:val="00317B30"/>
    <w:rsid w:val="0032421D"/>
    <w:rsid w:val="00324E6F"/>
    <w:rsid w:val="00332D05"/>
    <w:rsid w:val="003364A0"/>
    <w:rsid w:val="00345E43"/>
    <w:rsid w:val="0035023F"/>
    <w:rsid w:val="00350BE8"/>
    <w:rsid w:val="00352825"/>
    <w:rsid w:val="00361754"/>
    <w:rsid w:val="00372E6F"/>
    <w:rsid w:val="003774C6"/>
    <w:rsid w:val="00377D47"/>
    <w:rsid w:val="00380DB5"/>
    <w:rsid w:val="00394FC4"/>
    <w:rsid w:val="003A34A6"/>
    <w:rsid w:val="003A6E97"/>
    <w:rsid w:val="003B657A"/>
    <w:rsid w:val="003D4178"/>
    <w:rsid w:val="003E3CB9"/>
    <w:rsid w:val="003E432E"/>
    <w:rsid w:val="003E7EB2"/>
    <w:rsid w:val="003F57CF"/>
    <w:rsid w:val="00403F66"/>
    <w:rsid w:val="0040408F"/>
    <w:rsid w:val="004059AB"/>
    <w:rsid w:val="0041254A"/>
    <w:rsid w:val="00445F2C"/>
    <w:rsid w:val="0044666F"/>
    <w:rsid w:val="00446ED3"/>
    <w:rsid w:val="004472FA"/>
    <w:rsid w:val="00460745"/>
    <w:rsid w:val="00460D5D"/>
    <w:rsid w:val="004639D0"/>
    <w:rsid w:val="00463F2F"/>
    <w:rsid w:val="00475E41"/>
    <w:rsid w:val="00492BA2"/>
    <w:rsid w:val="004945F1"/>
    <w:rsid w:val="00494F30"/>
    <w:rsid w:val="004A3C85"/>
    <w:rsid w:val="004A3F28"/>
    <w:rsid w:val="004A40F8"/>
    <w:rsid w:val="004A5D34"/>
    <w:rsid w:val="004B2796"/>
    <w:rsid w:val="004B556E"/>
    <w:rsid w:val="004C0F45"/>
    <w:rsid w:val="004C3655"/>
    <w:rsid w:val="004C3F72"/>
    <w:rsid w:val="004D0BA1"/>
    <w:rsid w:val="004D0D71"/>
    <w:rsid w:val="004D3F6A"/>
    <w:rsid w:val="004E0CA0"/>
    <w:rsid w:val="004E1941"/>
    <w:rsid w:val="004E6EA7"/>
    <w:rsid w:val="004F0F2D"/>
    <w:rsid w:val="004F5A2F"/>
    <w:rsid w:val="00503D0C"/>
    <w:rsid w:val="00520292"/>
    <w:rsid w:val="0052269B"/>
    <w:rsid w:val="005232B4"/>
    <w:rsid w:val="00523DA0"/>
    <w:rsid w:val="00524955"/>
    <w:rsid w:val="00536F30"/>
    <w:rsid w:val="005403DC"/>
    <w:rsid w:val="00550A49"/>
    <w:rsid w:val="00552520"/>
    <w:rsid w:val="0055673F"/>
    <w:rsid w:val="00557D87"/>
    <w:rsid w:val="0056772D"/>
    <w:rsid w:val="00570A5B"/>
    <w:rsid w:val="00571054"/>
    <w:rsid w:val="0057685F"/>
    <w:rsid w:val="00576ABD"/>
    <w:rsid w:val="00581ABA"/>
    <w:rsid w:val="00587134"/>
    <w:rsid w:val="00595695"/>
    <w:rsid w:val="005B4B6B"/>
    <w:rsid w:val="005E0EF9"/>
    <w:rsid w:val="005E500C"/>
    <w:rsid w:val="005E73DB"/>
    <w:rsid w:val="005F4158"/>
    <w:rsid w:val="00615382"/>
    <w:rsid w:val="00617429"/>
    <w:rsid w:val="00635957"/>
    <w:rsid w:val="006370F2"/>
    <w:rsid w:val="006419A5"/>
    <w:rsid w:val="006449DC"/>
    <w:rsid w:val="0064576B"/>
    <w:rsid w:val="00646300"/>
    <w:rsid w:val="00655292"/>
    <w:rsid w:val="00665E82"/>
    <w:rsid w:val="00682207"/>
    <w:rsid w:val="0068269E"/>
    <w:rsid w:val="006837A1"/>
    <w:rsid w:val="00692C45"/>
    <w:rsid w:val="00696518"/>
    <w:rsid w:val="006A3499"/>
    <w:rsid w:val="006A41A4"/>
    <w:rsid w:val="006A5AA3"/>
    <w:rsid w:val="006B3409"/>
    <w:rsid w:val="006B3464"/>
    <w:rsid w:val="006B50F3"/>
    <w:rsid w:val="006B5349"/>
    <w:rsid w:val="006C02AD"/>
    <w:rsid w:val="006C4102"/>
    <w:rsid w:val="006C6D68"/>
    <w:rsid w:val="006D028E"/>
    <w:rsid w:val="006D1F75"/>
    <w:rsid w:val="006D4EE8"/>
    <w:rsid w:val="006E7BAA"/>
    <w:rsid w:val="006F31BF"/>
    <w:rsid w:val="00703326"/>
    <w:rsid w:val="007040E9"/>
    <w:rsid w:val="007069BB"/>
    <w:rsid w:val="007142E3"/>
    <w:rsid w:val="00723921"/>
    <w:rsid w:val="00735EBF"/>
    <w:rsid w:val="00743290"/>
    <w:rsid w:val="00743A52"/>
    <w:rsid w:val="00764B86"/>
    <w:rsid w:val="00773B49"/>
    <w:rsid w:val="007824A9"/>
    <w:rsid w:val="007866AC"/>
    <w:rsid w:val="00796356"/>
    <w:rsid w:val="0079799B"/>
    <w:rsid w:val="007A108C"/>
    <w:rsid w:val="007A51BB"/>
    <w:rsid w:val="007B692A"/>
    <w:rsid w:val="007C5057"/>
    <w:rsid w:val="007D0E9D"/>
    <w:rsid w:val="007D16DB"/>
    <w:rsid w:val="007E080C"/>
    <w:rsid w:val="007F1D12"/>
    <w:rsid w:val="007F388D"/>
    <w:rsid w:val="00802879"/>
    <w:rsid w:val="00812728"/>
    <w:rsid w:val="00815C3A"/>
    <w:rsid w:val="00820DB5"/>
    <w:rsid w:val="00821628"/>
    <w:rsid w:val="00824E94"/>
    <w:rsid w:val="008264AB"/>
    <w:rsid w:val="008323EF"/>
    <w:rsid w:val="00840168"/>
    <w:rsid w:val="0084332C"/>
    <w:rsid w:val="00846F32"/>
    <w:rsid w:val="00872C1F"/>
    <w:rsid w:val="008749CB"/>
    <w:rsid w:val="00876FE1"/>
    <w:rsid w:val="008A4781"/>
    <w:rsid w:val="008B08D6"/>
    <w:rsid w:val="008B1B5B"/>
    <w:rsid w:val="008B5069"/>
    <w:rsid w:val="008C2AB1"/>
    <w:rsid w:val="008C479D"/>
    <w:rsid w:val="008C6A47"/>
    <w:rsid w:val="008E0542"/>
    <w:rsid w:val="00904B05"/>
    <w:rsid w:val="00906E22"/>
    <w:rsid w:val="009174A2"/>
    <w:rsid w:val="00921922"/>
    <w:rsid w:val="00922B67"/>
    <w:rsid w:val="0092647D"/>
    <w:rsid w:val="00930F28"/>
    <w:rsid w:val="0093314B"/>
    <w:rsid w:val="00934862"/>
    <w:rsid w:val="0093605F"/>
    <w:rsid w:val="00937F80"/>
    <w:rsid w:val="009407B3"/>
    <w:rsid w:val="00940DC9"/>
    <w:rsid w:val="0095765F"/>
    <w:rsid w:val="00960E11"/>
    <w:rsid w:val="00962EFB"/>
    <w:rsid w:val="0096307F"/>
    <w:rsid w:val="00964B79"/>
    <w:rsid w:val="00981972"/>
    <w:rsid w:val="009918E1"/>
    <w:rsid w:val="00993C38"/>
    <w:rsid w:val="00996497"/>
    <w:rsid w:val="00997F64"/>
    <w:rsid w:val="009A3B62"/>
    <w:rsid w:val="009A48B6"/>
    <w:rsid w:val="009B16D3"/>
    <w:rsid w:val="009B4EB4"/>
    <w:rsid w:val="009C577F"/>
    <w:rsid w:val="009C5FDF"/>
    <w:rsid w:val="009D5C9B"/>
    <w:rsid w:val="009E0AB0"/>
    <w:rsid w:val="009E5D1D"/>
    <w:rsid w:val="009F4243"/>
    <w:rsid w:val="00A064F9"/>
    <w:rsid w:val="00A12AAE"/>
    <w:rsid w:val="00A177F4"/>
    <w:rsid w:val="00A23FD5"/>
    <w:rsid w:val="00A41A56"/>
    <w:rsid w:val="00A444AE"/>
    <w:rsid w:val="00A4751E"/>
    <w:rsid w:val="00A606D0"/>
    <w:rsid w:val="00A61F09"/>
    <w:rsid w:val="00A65CC8"/>
    <w:rsid w:val="00A71D5F"/>
    <w:rsid w:val="00A75D0F"/>
    <w:rsid w:val="00A764FE"/>
    <w:rsid w:val="00A77310"/>
    <w:rsid w:val="00A85CBB"/>
    <w:rsid w:val="00A870A9"/>
    <w:rsid w:val="00A95ACC"/>
    <w:rsid w:val="00AA0765"/>
    <w:rsid w:val="00AA0B78"/>
    <w:rsid w:val="00AA771B"/>
    <w:rsid w:val="00AB3422"/>
    <w:rsid w:val="00AC0A7D"/>
    <w:rsid w:val="00AC504F"/>
    <w:rsid w:val="00AD16DC"/>
    <w:rsid w:val="00AD1CF9"/>
    <w:rsid w:val="00AD3F1A"/>
    <w:rsid w:val="00AD4524"/>
    <w:rsid w:val="00AE21EA"/>
    <w:rsid w:val="00AF1CCE"/>
    <w:rsid w:val="00AF1D8D"/>
    <w:rsid w:val="00AF6586"/>
    <w:rsid w:val="00B0536F"/>
    <w:rsid w:val="00B1051C"/>
    <w:rsid w:val="00B21BFB"/>
    <w:rsid w:val="00B244D5"/>
    <w:rsid w:val="00B34675"/>
    <w:rsid w:val="00B370FA"/>
    <w:rsid w:val="00B37CE4"/>
    <w:rsid w:val="00B41376"/>
    <w:rsid w:val="00B4336B"/>
    <w:rsid w:val="00B56853"/>
    <w:rsid w:val="00B705F0"/>
    <w:rsid w:val="00B72F67"/>
    <w:rsid w:val="00B7732A"/>
    <w:rsid w:val="00B8596B"/>
    <w:rsid w:val="00B93D89"/>
    <w:rsid w:val="00B97B1E"/>
    <w:rsid w:val="00BA0C69"/>
    <w:rsid w:val="00BA6C62"/>
    <w:rsid w:val="00BA7CAD"/>
    <w:rsid w:val="00BB1C97"/>
    <w:rsid w:val="00BC1392"/>
    <w:rsid w:val="00BC4F66"/>
    <w:rsid w:val="00BD1ABA"/>
    <w:rsid w:val="00BD1D20"/>
    <w:rsid w:val="00BD4174"/>
    <w:rsid w:val="00BD46B3"/>
    <w:rsid w:val="00BD5E5C"/>
    <w:rsid w:val="00BE3319"/>
    <w:rsid w:val="00BE54B0"/>
    <w:rsid w:val="00BE55D3"/>
    <w:rsid w:val="00BE79BC"/>
    <w:rsid w:val="00BE7D17"/>
    <w:rsid w:val="00BF2286"/>
    <w:rsid w:val="00C019E3"/>
    <w:rsid w:val="00C03AB8"/>
    <w:rsid w:val="00C04C76"/>
    <w:rsid w:val="00C07706"/>
    <w:rsid w:val="00C1258A"/>
    <w:rsid w:val="00C217F6"/>
    <w:rsid w:val="00C219DD"/>
    <w:rsid w:val="00C226B6"/>
    <w:rsid w:val="00C233B0"/>
    <w:rsid w:val="00C26D01"/>
    <w:rsid w:val="00C35B59"/>
    <w:rsid w:val="00C36A4E"/>
    <w:rsid w:val="00C41842"/>
    <w:rsid w:val="00C41D6E"/>
    <w:rsid w:val="00C43AF2"/>
    <w:rsid w:val="00C46265"/>
    <w:rsid w:val="00C60468"/>
    <w:rsid w:val="00C63DEE"/>
    <w:rsid w:val="00C640F5"/>
    <w:rsid w:val="00C6601D"/>
    <w:rsid w:val="00C75E04"/>
    <w:rsid w:val="00C8032B"/>
    <w:rsid w:val="00C8476A"/>
    <w:rsid w:val="00C9458B"/>
    <w:rsid w:val="00C9763F"/>
    <w:rsid w:val="00CA58E1"/>
    <w:rsid w:val="00CA6DFA"/>
    <w:rsid w:val="00CB221D"/>
    <w:rsid w:val="00CB42B2"/>
    <w:rsid w:val="00CD6316"/>
    <w:rsid w:val="00CD70CB"/>
    <w:rsid w:val="00CE6CD7"/>
    <w:rsid w:val="00CF1C73"/>
    <w:rsid w:val="00D040FA"/>
    <w:rsid w:val="00D10BCC"/>
    <w:rsid w:val="00D12DE6"/>
    <w:rsid w:val="00D145C2"/>
    <w:rsid w:val="00D14B4F"/>
    <w:rsid w:val="00D15A84"/>
    <w:rsid w:val="00D15CFE"/>
    <w:rsid w:val="00D25B67"/>
    <w:rsid w:val="00D26A32"/>
    <w:rsid w:val="00D27404"/>
    <w:rsid w:val="00D324A6"/>
    <w:rsid w:val="00D50E07"/>
    <w:rsid w:val="00D51C66"/>
    <w:rsid w:val="00D63BBE"/>
    <w:rsid w:val="00D70352"/>
    <w:rsid w:val="00D720D9"/>
    <w:rsid w:val="00D926C7"/>
    <w:rsid w:val="00D95744"/>
    <w:rsid w:val="00D9681D"/>
    <w:rsid w:val="00DA1198"/>
    <w:rsid w:val="00DA59C6"/>
    <w:rsid w:val="00DA6AD9"/>
    <w:rsid w:val="00DB44DC"/>
    <w:rsid w:val="00DB641B"/>
    <w:rsid w:val="00DC3B73"/>
    <w:rsid w:val="00DC6FF9"/>
    <w:rsid w:val="00DE2BDC"/>
    <w:rsid w:val="00DE3FC4"/>
    <w:rsid w:val="00DE4090"/>
    <w:rsid w:val="00DE4B71"/>
    <w:rsid w:val="00DE4BC7"/>
    <w:rsid w:val="00DF0E8F"/>
    <w:rsid w:val="00DF1380"/>
    <w:rsid w:val="00DF1C61"/>
    <w:rsid w:val="00DF3958"/>
    <w:rsid w:val="00DF4D0F"/>
    <w:rsid w:val="00E022F4"/>
    <w:rsid w:val="00E106DA"/>
    <w:rsid w:val="00E12138"/>
    <w:rsid w:val="00E14E4F"/>
    <w:rsid w:val="00E22BE3"/>
    <w:rsid w:val="00E32034"/>
    <w:rsid w:val="00E330E5"/>
    <w:rsid w:val="00E417BF"/>
    <w:rsid w:val="00E44C01"/>
    <w:rsid w:val="00E4574B"/>
    <w:rsid w:val="00E47B12"/>
    <w:rsid w:val="00E53097"/>
    <w:rsid w:val="00E537EE"/>
    <w:rsid w:val="00E54355"/>
    <w:rsid w:val="00E54688"/>
    <w:rsid w:val="00E55CEB"/>
    <w:rsid w:val="00E7090C"/>
    <w:rsid w:val="00E93E03"/>
    <w:rsid w:val="00EA296E"/>
    <w:rsid w:val="00EB1DC9"/>
    <w:rsid w:val="00EC0BBE"/>
    <w:rsid w:val="00ED0D68"/>
    <w:rsid w:val="00EE6B81"/>
    <w:rsid w:val="00F01B74"/>
    <w:rsid w:val="00F040E8"/>
    <w:rsid w:val="00F114E3"/>
    <w:rsid w:val="00F159F6"/>
    <w:rsid w:val="00F24996"/>
    <w:rsid w:val="00F266AA"/>
    <w:rsid w:val="00F26B19"/>
    <w:rsid w:val="00F428AA"/>
    <w:rsid w:val="00F547CE"/>
    <w:rsid w:val="00F5500E"/>
    <w:rsid w:val="00F57822"/>
    <w:rsid w:val="00F63F12"/>
    <w:rsid w:val="00F7372D"/>
    <w:rsid w:val="00F83024"/>
    <w:rsid w:val="00F85AB3"/>
    <w:rsid w:val="00F8788F"/>
    <w:rsid w:val="00F93E16"/>
    <w:rsid w:val="00F95C8F"/>
    <w:rsid w:val="00FA1DD7"/>
    <w:rsid w:val="00FB3A19"/>
    <w:rsid w:val="00FC6785"/>
    <w:rsid w:val="00FC7CE8"/>
    <w:rsid w:val="00FD2DC0"/>
    <w:rsid w:val="00FE4268"/>
    <w:rsid w:val="00FE7AFD"/>
    <w:rsid w:val="00FF1F4F"/>
    <w:rsid w:val="00FF2273"/>
    <w:rsid w:val="00FF42D8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3700DE"/>
  <w15:docId w15:val="{FA1AFD86-9D15-45B7-86E3-236262F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52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54E9"/>
  </w:style>
  <w:style w:type="paragraph" w:styleId="AltBilgi">
    <w:name w:val="footer"/>
    <w:basedOn w:val="Normal"/>
    <w:link w:val="AltBilgiChar"/>
    <w:uiPriority w:val="99"/>
    <w:unhideWhenUsed/>
    <w:rsid w:val="0022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54E9"/>
  </w:style>
  <w:style w:type="paragraph" w:styleId="AralkYok">
    <w:name w:val="No Spacing"/>
    <w:uiPriority w:val="1"/>
    <w:qFormat/>
    <w:rsid w:val="00D96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5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F2C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35282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35282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52825"/>
    <w:rPr>
      <w:b/>
      <w:bCs/>
    </w:rPr>
  </w:style>
  <w:style w:type="paragraph" w:styleId="NormalWeb">
    <w:name w:val="Normal (Web)"/>
    <w:basedOn w:val="Normal"/>
    <w:uiPriority w:val="99"/>
    <w:unhideWhenUsed/>
    <w:rsid w:val="0035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valabel">
    <w:name w:val="ova_label"/>
    <w:basedOn w:val="VarsaylanParagrafYazTipi"/>
    <w:rsid w:val="00C1258A"/>
  </w:style>
  <w:style w:type="paragraph" w:styleId="ListeParagraf">
    <w:name w:val="List Paragraph"/>
    <w:basedOn w:val="Normal"/>
    <w:uiPriority w:val="34"/>
    <w:qFormat/>
    <w:rsid w:val="00C125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1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8205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3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8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susosb.org.t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ydip.sanayi.gov.t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2940-E3DC-460D-B93D-C8B5C821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Muzeyyen</cp:lastModifiedBy>
  <cp:revision>3</cp:revision>
  <cp:lastPrinted>2024-10-09T10:34:00Z</cp:lastPrinted>
  <dcterms:created xsi:type="dcterms:W3CDTF">2025-12-02T10:38:00Z</dcterms:created>
  <dcterms:modified xsi:type="dcterms:W3CDTF">2025-12-02T10:38:00Z</dcterms:modified>
</cp:coreProperties>
</file>